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C6A7" w14:textId="248D61E5" w:rsidR="00B0369A" w:rsidRPr="00CA2111" w:rsidRDefault="00B0369A" w:rsidP="00B0369A">
      <w:pPr>
        <w:jc w:val="center"/>
        <w:rPr>
          <w:rStyle w:val="Strong"/>
          <w:rFonts w:asciiTheme="minorHAnsi" w:hAnsiTheme="minorHAnsi" w:cstheme="minorHAnsi"/>
          <w:bCs w:val="0"/>
        </w:rPr>
      </w:pP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Parochial Fees from 1 </w:t>
      </w:r>
      <w:r w:rsidR="004B4C08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January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 </w:t>
      </w:r>
      <w:r w:rsidR="002E2A36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202</w:t>
      </w:r>
      <w:r w:rsidR="004B4C08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4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: BDBF Return</w:t>
      </w:r>
    </w:p>
    <w:p w14:paraId="5591D4F3" w14:textId="4EDFE1DD" w:rsidR="00B0369A" w:rsidRDefault="00B0369A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full Parochial Fee</w:t>
      </w:r>
      <w:r w:rsidR="0020691C">
        <w:rPr>
          <w:rStyle w:val="Strong"/>
          <w:rFonts w:asciiTheme="minorHAnsi" w:hAnsiTheme="minorHAnsi" w:cstheme="minorHAnsi"/>
          <w:b w:val="0"/>
          <w:color w:val="444444"/>
        </w:rPr>
        <w:t>s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are</w:t>
      </w:r>
      <w:r w:rsidR="00CA0EBE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payable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to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Birmingham Diocesan Board of Finance (BDBF)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except when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service is taken by a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authorised minister (including Readers) who is not in receipt of a </w:t>
      </w:r>
      <w:proofErr w:type="gramStart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stipend</w:t>
      </w:r>
      <w:proofErr w:type="gramEnd"/>
      <w:r w:rsidR="006C1DD5">
        <w:rPr>
          <w:rStyle w:val="Strong"/>
          <w:rFonts w:asciiTheme="minorHAnsi" w:hAnsiTheme="minorHAnsi" w:cstheme="minorHAnsi"/>
          <w:b w:val="0"/>
          <w:color w:val="444444"/>
        </w:rPr>
        <w:t xml:space="preserve"> or a salary funded by the BDBF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.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I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these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case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s,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two thirds of the BDBF fee is reimbursed to the authorised minister (including Readers) and a third of 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BDBF fee is payable to the BDBF.  Use this form to remit Parochial Fees payable to the BDBF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on a monthly or quarterly basis, either by cheque or bank transfer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.  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Please make cheques payable to “BDBF” and send to 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>The Finance Department, The Church of England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 xml:space="preserve"> Birmingham, The Citadel, 190 Corporation Street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>, Birmingham B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>4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 xml:space="preserve"> </w:t>
      </w:r>
      <w:r w:rsidR="007579FF">
        <w:rPr>
          <w:rStyle w:val="Strong"/>
          <w:rFonts w:asciiTheme="minorHAnsi" w:hAnsiTheme="minorHAnsi" w:cstheme="minorHAnsi"/>
          <w:bCs w:val="0"/>
          <w:color w:val="444444"/>
        </w:rPr>
        <w:t>6QD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>, along with this form.</w:t>
      </w:r>
    </w:p>
    <w:p w14:paraId="5D5D2CE1" w14:textId="5A8F8A47" w:rsidR="00602A53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FB8BE21" w14:textId="453A2F15" w:rsidR="00602A53" w:rsidRPr="00CA2111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602A53">
        <w:rPr>
          <w:rStyle w:val="Strong"/>
          <w:rFonts w:asciiTheme="minorHAnsi" w:hAnsiTheme="minorHAnsi" w:cstheme="minorHAnsi"/>
          <w:b w:val="0"/>
          <w:color w:val="444444"/>
        </w:rPr>
        <w:t>Bank transfers can be made using the details below.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If paying fees by bank </w:t>
      </w:r>
      <w:r w:rsidR="00FF64C9" w:rsidRPr="00602A53">
        <w:rPr>
          <w:rStyle w:val="Strong"/>
          <w:rFonts w:asciiTheme="minorHAnsi" w:hAnsiTheme="minorHAnsi" w:cstheme="minorHAnsi"/>
          <w:b w:val="0"/>
          <w:color w:val="444444"/>
        </w:rPr>
        <w:t>transfer,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please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complete this form </w:t>
      </w:r>
      <w:proofErr w:type="gramStart"/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and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email</w:t>
      </w:r>
      <w:proofErr w:type="gramEnd"/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it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to </w:t>
      </w:r>
      <w:hyperlink r:id="rId8" w:history="1">
        <w:r w:rsidRPr="001B17A4">
          <w:rPr>
            <w:rStyle w:val="Hyperlink"/>
            <w:rFonts w:asciiTheme="minorHAnsi" w:hAnsiTheme="minorHAnsi" w:cstheme="minorHAnsi"/>
          </w:rPr>
          <w:t>accountreceivable@cofebirmingham.com</w:t>
        </w:r>
      </w:hyperlink>
      <w:r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or send to The Finance Department at the address above.</w:t>
      </w:r>
    </w:p>
    <w:p w14:paraId="56A357C6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536B3D8A" w14:textId="77777777" w:rsidR="00B0369A" w:rsidRPr="00CA2111" w:rsidRDefault="00646F4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BANK: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Bank of Scotland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SORT CODE: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12-05-65</w:t>
      </w:r>
    </w:p>
    <w:p w14:paraId="5424C594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BRANCH: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ACCOUNT NUMBER: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00151606</w:t>
      </w:r>
    </w:p>
    <w:p w14:paraId="21BC8E91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ACCOUNT NAME: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 Diocesan Board of Finance</w:t>
      </w:r>
    </w:p>
    <w:p w14:paraId="59B6154F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REFERENCE: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Your 4-digit Parish Number</w:t>
      </w:r>
    </w:p>
    <w:p w14:paraId="374C2C4A" w14:textId="77777777" w:rsidR="00043DDC" w:rsidRDefault="00043DD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7DA0B0A" w14:textId="7E7CFCB3" w:rsidR="00B0369A" w:rsidRPr="00CA2111" w:rsidRDefault="00043DDC" w:rsidP="007A103A">
      <w:pPr>
        <w:pStyle w:val="NoSpacing"/>
        <w:spacing w:after="120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Please 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do not submit fees during a period of vacancy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.  I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nstead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,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the PCC is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required to prepare sequestration accounts and remit fees when the vacancy has ended.  Contact us at </w:t>
      </w:r>
      <w:hyperlink r:id="rId9" w:history="1">
        <w:r w:rsidRPr="00D945B3">
          <w:rPr>
            <w:rStyle w:val="Hyperlink"/>
            <w:rFonts w:asciiTheme="minorHAnsi" w:hAnsiTheme="minorHAnsi" w:cstheme="minorHAnsi"/>
          </w:rPr>
          <w:t>FinanceTeam@cofebirmingham.com</w:t>
        </w:r>
      </w:hyperlink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if you require further details.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873"/>
      </w:tblGrid>
      <w:tr w:rsidR="00B0369A" w:rsidRPr="00CA2111" w14:paraId="58AC3CFF" w14:textId="77777777" w:rsidTr="00646F4C">
        <w:tc>
          <w:tcPr>
            <w:tcW w:w="3081" w:type="dxa"/>
            <w:shd w:val="clear" w:color="auto" w:fill="auto"/>
          </w:tcPr>
          <w:p w14:paraId="12E64AB0" w14:textId="77777777" w:rsidR="00B0369A" w:rsidRPr="00CA2111" w:rsidRDefault="00EE7B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Incumbent/</w:t>
            </w:r>
            <w:r w:rsidR="00B0369A" w:rsidRPr="00CA2111">
              <w:rPr>
                <w:rStyle w:val="Strong"/>
                <w:rFonts w:asciiTheme="minorHAnsi" w:hAnsiTheme="minorHAnsi" w:cstheme="minorHAnsi"/>
                <w:b w:val="0"/>
              </w:rPr>
              <w:t>Priest-in-Charge</w:t>
            </w:r>
          </w:p>
        </w:tc>
        <w:tc>
          <w:tcPr>
            <w:tcW w:w="5873" w:type="dxa"/>
            <w:shd w:val="clear" w:color="auto" w:fill="auto"/>
          </w:tcPr>
          <w:p w14:paraId="27CC036D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5752A23D" w14:textId="77777777" w:rsidTr="00646F4C">
        <w:tc>
          <w:tcPr>
            <w:tcW w:w="3081" w:type="dxa"/>
            <w:shd w:val="clear" w:color="auto" w:fill="auto"/>
          </w:tcPr>
          <w:p w14:paraId="62ACD8A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Name</w:t>
            </w:r>
          </w:p>
        </w:tc>
        <w:tc>
          <w:tcPr>
            <w:tcW w:w="5873" w:type="dxa"/>
            <w:shd w:val="clear" w:color="auto" w:fill="auto"/>
          </w:tcPr>
          <w:p w14:paraId="1C006C9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1DA55BA" w14:textId="77777777" w:rsidTr="00646F4C">
        <w:tc>
          <w:tcPr>
            <w:tcW w:w="3081" w:type="dxa"/>
            <w:shd w:val="clear" w:color="auto" w:fill="auto"/>
          </w:tcPr>
          <w:p w14:paraId="1826DFA5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Number</w:t>
            </w:r>
          </w:p>
        </w:tc>
        <w:tc>
          <w:tcPr>
            <w:tcW w:w="5873" w:type="dxa"/>
            <w:shd w:val="clear" w:color="auto" w:fill="auto"/>
          </w:tcPr>
          <w:p w14:paraId="265E7C7C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7CB73E8" w14:textId="77777777" w:rsidTr="00646F4C">
        <w:tc>
          <w:tcPr>
            <w:tcW w:w="3081" w:type="dxa"/>
            <w:shd w:val="clear" w:color="auto" w:fill="auto"/>
          </w:tcPr>
          <w:p w14:paraId="5962BDA3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Period to which fees relate</w:t>
            </w:r>
          </w:p>
        </w:tc>
        <w:tc>
          <w:tcPr>
            <w:tcW w:w="5873" w:type="dxa"/>
            <w:shd w:val="clear" w:color="auto" w:fill="auto"/>
          </w:tcPr>
          <w:p w14:paraId="3C11F40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732A4A12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900"/>
        <w:gridCol w:w="1900"/>
        <w:gridCol w:w="1293"/>
        <w:gridCol w:w="1067"/>
        <w:gridCol w:w="1060"/>
        <w:gridCol w:w="720"/>
        <w:gridCol w:w="1080"/>
        <w:gridCol w:w="1280"/>
        <w:gridCol w:w="1040"/>
      </w:tblGrid>
      <w:tr w:rsidR="00C440FF" w:rsidRPr="00C440FF" w14:paraId="407C5C71" w14:textId="77777777" w:rsidTr="008B58BE">
        <w:trPr>
          <w:trHeight w:hRule="exact" w:val="564"/>
        </w:trPr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844B" w14:textId="2AFD8B09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75344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Stipendiary Minister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64159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Non-Stipendiary Minister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DDEE3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TOTAL Payment to BDBF                    £</w:t>
            </w:r>
          </w:p>
        </w:tc>
      </w:tr>
      <w:tr w:rsidR="00C440FF" w:rsidRPr="00C440FF" w14:paraId="2B135750" w14:textId="77777777" w:rsidTr="008B58BE">
        <w:trPr>
          <w:trHeight w:val="876"/>
        </w:trPr>
        <w:tc>
          <w:tcPr>
            <w:tcW w:w="5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33AC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F64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AC1554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04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95F8C0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 One third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14:paraId="3274BBC9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Payment to Officiant Two thirds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E64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440FF" w:rsidRPr="00C440FF" w14:paraId="5EAA651D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954E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Marriages: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0B0EA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03D728F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60AEA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818A97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52AE71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EF5C0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A03AC75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5EAF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Marriage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FE7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29BA34" w14:textId="5AA74474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511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094829" w14:textId="58461D46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1220E15" w14:textId="3772546F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161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168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10C3E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CA9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Funeral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96C9C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C7E4D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A29DC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3E8C232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12C6D2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65161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61AB1D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6DF2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Funeral Service in church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4823" w14:textId="7C54061E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B46C6" w14:textId="26A9549C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EE8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9674A" w14:textId="73553B8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DC6F33" w14:textId="640EC883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83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F841" w14:textId="11ECDC06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86835F7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5C2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churchyard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2F9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F10F2B" w14:textId="6E0AA58A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D7D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8FADA" w14:textId="6261372B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D6C2E33" w14:textId="4A8D0D8E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12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436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58D000E6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13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or cremation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8C3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6E218" w14:textId="2E1E0866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C75B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3C6311" w14:textId="10A31919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B15380" w14:textId="656DFD05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3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248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59415B3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62E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031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AD097" w14:textId="1C539DB6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0A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A4180" w14:textId="5E4E2AB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95FA39E" w14:textId="31742494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AF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65DAB16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139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remains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F23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5E7B4" w14:textId="11945538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9A3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E60D50" w14:textId="0AD59413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A9982C9" w14:textId="0234CD04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0ECB"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593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7E1AC8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AFA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81B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E153C" w14:textId="4895BA03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6AC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A1A47" w14:textId="7AB78C39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48EE24B" w14:textId="2B766BB4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45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428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D367731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4B5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No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DA604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8AC40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38739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7B6976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DA614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D35A2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13925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7514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graveside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707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4F38C" w14:textId="74E324FE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020CC" w14:textId="77777777" w:rsidR="00C440FF" w:rsidRPr="00442BFA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C6EAE8" w14:textId="485AB844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92E93FB" w14:textId="0C9FE5D2" w:rsidR="00C440FF" w:rsidRPr="00442BFA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83</w:t>
            </w:r>
            <w:r w:rsidRPr="00442BFA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EBE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4A6E60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0D36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crematorium/cemetery/funeral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171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F08BF" w14:textId="42C5B341" w:rsidR="00C440FF" w:rsidRPr="00B13EDE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13EDE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3EDE" w:rsidRPr="00B13EDE">
              <w:rPr>
                <w:rFonts w:eastAsia="Times New Roman" w:cs="Calibri"/>
                <w:color w:val="000000"/>
                <w:lang w:eastAsia="en-GB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9287" w14:textId="77777777" w:rsidR="00C440FF" w:rsidRPr="00B13EDE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13EDE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652AB9" w14:textId="25692094" w:rsidR="00C440FF" w:rsidRPr="00B13EDE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13EDE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B13EDE" w:rsidRPr="00B13EDE">
              <w:rPr>
                <w:rFonts w:eastAsia="Times New Roman" w:cs="Calibri"/>
                <w:color w:val="000000"/>
                <w:lang w:eastAsia="en-GB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324C158" w14:textId="50E4A527" w:rsidR="00C440FF" w:rsidRPr="00B13EDE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13EDE">
              <w:rPr>
                <w:rFonts w:eastAsia="Times New Roman" w:cs="Calibri"/>
                <w:color w:val="000000"/>
                <w:lang w:eastAsia="en-GB"/>
              </w:rPr>
              <w:t>(£</w:t>
            </w:r>
            <w:r w:rsidR="00B13EDE" w:rsidRPr="00B13EDE">
              <w:rPr>
                <w:rFonts w:eastAsia="Times New Roman" w:cs="Calibri"/>
                <w:color w:val="000000"/>
                <w:lang w:eastAsia="en-GB"/>
              </w:rPr>
              <w:t>126</w:t>
            </w:r>
            <w:r w:rsidRPr="00B13EDE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010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756D604B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5F8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Cremation before/after funeral at 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CF8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62498" w14:textId="47FB4E31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97B0" w14:textId="05086B9F" w:rsidR="00B10ECB" w:rsidRPr="00442BFA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04D2" w14:textId="62B54731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£11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53A384" w14:textId="0E8991DA" w:rsidR="00B10ECB" w:rsidRPr="00442BFA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42BFA">
              <w:rPr>
                <w:rFonts w:eastAsia="Times New Roman" w:cs="Calibri"/>
                <w:color w:val="000000"/>
                <w:lang w:eastAsia="en-GB"/>
              </w:rPr>
              <w:t>(£2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3</w:t>
            </w:r>
            <w:r w:rsidRPr="00442BFA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AD6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0C7EAAB8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24A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churchyard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8A1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5288B" w14:textId="1864C512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31D6" w14:textId="1526D369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1DAAC" w14:textId="7BB41232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4E16B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FCEE2F4" w14:textId="72CD036C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</w:t>
            </w: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AF30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5A231CD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05F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cemetery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E77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ECCB8" w14:textId="54B7D602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9ECA" w14:textId="25F392F9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A86D3E" w14:textId="769E9271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73D6C3" w14:textId="6157A3A0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</w:t>
            </w:r>
            <w:r w:rsidR="00D5014E">
              <w:rPr>
                <w:rFonts w:eastAsia="Times New Roman" w:cs="Calibri"/>
                <w:color w:val="000000"/>
                <w:lang w:eastAsia="en-GB"/>
              </w:rPr>
              <w:t>3</w:t>
            </w:r>
            <w:r w:rsidRPr="00C440FF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DE9F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217D9CF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CB2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Monuments in Churchyards: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1F84B7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7332962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78AB1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22065F7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FF4A160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DFC866" w14:textId="77777777" w:rsidR="00B10ECB" w:rsidRPr="00C440FF" w:rsidRDefault="00B10ECB" w:rsidP="00B10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01DF11FD" w14:textId="77777777" w:rsidTr="008B58BE">
        <w:trPr>
          <w:trHeight w:hRule="exact" w:val="28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8B21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Small cross of wood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3BEB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726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811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86F963" w14:textId="787A211E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1A475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FE8E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06383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511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0675F9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1CB9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Small vase or tablet, plaque or </w:t>
            </w:r>
            <w:proofErr w:type="gramStart"/>
            <w:r w:rsidRPr="00C440FF">
              <w:rPr>
                <w:rFonts w:eastAsia="Times New Roman" w:cs="Calibri"/>
                <w:color w:val="000000"/>
                <w:lang w:eastAsia="en-GB"/>
              </w:rPr>
              <w:t>other</w:t>
            </w:r>
            <w:proofErr w:type="gramEnd"/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 marker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079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B40DC" w14:textId="69EB8A2C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E40313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6D0D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F97636A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84AB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1F44F6B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60D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Any other monument or additional inscription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160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06A7A" w14:textId="5D2D1681" w:rsidR="00B10ECB" w:rsidRPr="00C440FF" w:rsidRDefault="00B10ECB" w:rsidP="00B10E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4B4C08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2187AF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5F3BB5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88287C4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2B1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3C656BF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5AE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BDBF FEES REMITTED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3ED44C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86322C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3AFF5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862A9F7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C1F17C9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568E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10ECB" w:rsidRPr="00C440FF" w14:paraId="3118084B" w14:textId="77777777" w:rsidTr="008B58BE">
        <w:trPr>
          <w:trHeight w:val="588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EAB4AD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Signed: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20632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Date: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298" w14:textId="77777777" w:rsidR="00B10ECB" w:rsidRPr="00C440FF" w:rsidRDefault="00B10ECB" w:rsidP="00B10EC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04E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E49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3B0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282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837" w14:textId="77777777" w:rsidR="00B10ECB" w:rsidRPr="00C440FF" w:rsidRDefault="00B10ECB" w:rsidP="00B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8623D3C" w14:textId="7128B8F8" w:rsidR="00C22902" w:rsidRPr="00CA2111" w:rsidRDefault="00C22902" w:rsidP="00CA0EBE">
      <w:pPr>
        <w:pStyle w:val="NoSpacing"/>
        <w:rPr>
          <w:rFonts w:asciiTheme="minorHAnsi" w:hAnsiTheme="minorHAnsi" w:cstheme="minorHAnsi"/>
          <w:b/>
        </w:rPr>
      </w:pPr>
    </w:p>
    <w:sectPr w:rsidR="00C22902" w:rsidRPr="00CA2111" w:rsidSect="00B0369A">
      <w:headerReference w:type="default" r:id="rId10"/>
      <w:pgSz w:w="11906" w:h="16838"/>
      <w:pgMar w:top="278" w:right="340" w:bottom="27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7986" w14:textId="77777777" w:rsidR="00F9618B" w:rsidRDefault="00F9618B" w:rsidP="005463A9">
      <w:pPr>
        <w:spacing w:after="0" w:line="240" w:lineRule="auto"/>
      </w:pPr>
      <w:r>
        <w:separator/>
      </w:r>
    </w:p>
  </w:endnote>
  <w:endnote w:type="continuationSeparator" w:id="0">
    <w:p w14:paraId="22586BC1" w14:textId="77777777" w:rsidR="00F9618B" w:rsidRDefault="00F9618B" w:rsidP="005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760F" w14:textId="77777777" w:rsidR="00F9618B" w:rsidRDefault="00F9618B" w:rsidP="005463A9">
      <w:pPr>
        <w:spacing w:after="0" w:line="240" w:lineRule="auto"/>
      </w:pPr>
      <w:r>
        <w:separator/>
      </w:r>
    </w:p>
  </w:footnote>
  <w:footnote w:type="continuationSeparator" w:id="0">
    <w:p w14:paraId="26D3149C" w14:textId="77777777" w:rsidR="00F9618B" w:rsidRDefault="00F9618B" w:rsidP="0054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4E5C" w14:textId="77777777" w:rsidR="00147E39" w:rsidRDefault="00CC6EFE" w:rsidP="00CC6EFE">
    <w:pPr>
      <w:pStyle w:val="Header"/>
      <w:jc w:val="center"/>
    </w:pPr>
    <w:r>
      <w:rPr>
        <w:rFonts w:ascii="Tahoma" w:hAnsi="Tahoma" w:cs="Tahoma"/>
        <w:b/>
        <w:noProof/>
        <w:lang w:eastAsia="en-GB"/>
      </w:rPr>
      <w:drawing>
        <wp:inline distT="0" distB="0" distL="0" distR="0" wp14:anchorId="236F6001" wp14:editId="02C2BBF1">
          <wp:extent cx="1143000" cy="466725"/>
          <wp:effectExtent l="0" t="0" r="0" b="9525"/>
          <wp:docPr id="2" name="Picture 2" descr="CofE Birmingha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E Birmingha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C4"/>
    <w:multiLevelType w:val="hybridMultilevel"/>
    <w:tmpl w:val="2E8E4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726B2"/>
    <w:multiLevelType w:val="hybridMultilevel"/>
    <w:tmpl w:val="4F54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3A2"/>
    <w:multiLevelType w:val="hybridMultilevel"/>
    <w:tmpl w:val="CE58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04F"/>
    <w:multiLevelType w:val="hybridMultilevel"/>
    <w:tmpl w:val="B6FEC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2174E"/>
    <w:multiLevelType w:val="hybridMultilevel"/>
    <w:tmpl w:val="86C4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AAA"/>
    <w:multiLevelType w:val="hybridMultilevel"/>
    <w:tmpl w:val="4386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10810">
    <w:abstractNumId w:val="4"/>
  </w:num>
  <w:num w:numId="2" w16cid:durableId="2087412189">
    <w:abstractNumId w:val="1"/>
  </w:num>
  <w:num w:numId="3" w16cid:durableId="776175159">
    <w:abstractNumId w:val="5"/>
  </w:num>
  <w:num w:numId="4" w16cid:durableId="541788743">
    <w:abstractNumId w:val="3"/>
  </w:num>
  <w:num w:numId="5" w16cid:durableId="495583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8272">
    <w:abstractNumId w:val="0"/>
  </w:num>
  <w:num w:numId="7" w16cid:durableId="32220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4"/>
    <w:rsid w:val="000026BC"/>
    <w:rsid w:val="00014E59"/>
    <w:rsid w:val="0001532E"/>
    <w:rsid w:val="00037ED6"/>
    <w:rsid w:val="00043DDC"/>
    <w:rsid w:val="00051B16"/>
    <w:rsid w:val="00077B7C"/>
    <w:rsid w:val="00084E70"/>
    <w:rsid w:val="000E1227"/>
    <w:rsid w:val="00100AC0"/>
    <w:rsid w:val="001052F3"/>
    <w:rsid w:val="00122EC8"/>
    <w:rsid w:val="00130E1C"/>
    <w:rsid w:val="00136E5E"/>
    <w:rsid w:val="00147E39"/>
    <w:rsid w:val="00153A84"/>
    <w:rsid w:val="00163D36"/>
    <w:rsid w:val="001653D6"/>
    <w:rsid w:val="00186B58"/>
    <w:rsid w:val="00192E69"/>
    <w:rsid w:val="00195495"/>
    <w:rsid w:val="00196881"/>
    <w:rsid w:val="001B6032"/>
    <w:rsid w:val="001F730A"/>
    <w:rsid w:val="00200A33"/>
    <w:rsid w:val="0020691C"/>
    <w:rsid w:val="00212620"/>
    <w:rsid w:val="00220230"/>
    <w:rsid w:val="00223786"/>
    <w:rsid w:val="00256F6E"/>
    <w:rsid w:val="00272168"/>
    <w:rsid w:val="002A278A"/>
    <w:rsid w:val="002B57B7"/>
    <w:rsid w:val="002E2A36"/>
    <w:rsid w:val="00307D37"/>
    <w:rsid w:val="00311DEF"/>
    <w:rsid w:val="003449C3"/>
    <w:rsid w:val="003506C1"/>
    <w:rsid w:val="00360855"/>
    <w:rsid w:val="00365721"/>
    <w:rsid w:val="0038570A"/>
    <w:rsid w:val="0039394C"/>
    <w:rsid w:val="003A2ECA"/>
    <w:rsid w:val="003B3F79"/>
    <w:rsid w:val="003E6C4B"/>
    <w:rsid w:val="0040157E"/>
    <w:rsid w:val="004109EB"/>
    <w:rsid w:val="00442BFA"/>
    <w:rsid w:val="004455ED"/>
    <w:rsid w:val="00446FFA"/>
    <w:rsid w:val="00453479"/>
    <w:rsid w:val="0045447B"/>
    <w:rsid w:val="0046019E"/>
    <w:rsid w:val="00463796"/>
    <w:rsid w:val="00465B67"/>
    <w:rsid w:val="00472DA5"/>
    <w:rsid w:val="00480B75"/>
    <w:rsid w:val="00482FCB"/>
    <w:rsid w:val="0048324D"/>
    <w:rsid w:val="00496DC9"/>
    <w:rsid w:val="004B4C08"/>
    <w:rsid w:val="004C145C"/>
    <w:rsid w:val="004C41CD"/>
    <w:rsid w:val="004C4931"/>
    <w:rsid w:val="004D7C70"/>
    <w:rsid w:val="004E16B4"/>
    <w:rsid w:val="004F1FE4"/>
    <w:rsid w:val="004F3522"/>
    <w:rsid w:val="004F4176"/>
    <w:rsid w:val="005463A9"/>
    <w:rsid w:val="005557D4"/>
    <w:rsid w:val="00565D55"/>
    <w:rsid w:val="0058247F"/>
    <w:rsid w:val="00583C12"/>
    <w:rsid w:val="00594534"/>
    <w:rsid w:val="005C058B"/>
    <w:rsid w:val="005C1E9A"/>
    <w:rsid w:val="005C5C8B"/>
    <w:rsid w:val="005D2798"/>
    <w:rsid w:val="005D755D"/>
    <w:rsid w:val="005E5170"/>
    <w:rsid w:val="00602A53"/>
    <w:rsid w:val="00607B2F"/>
    <w:rsid w:val="00620CE1"/>
    <w:rsid w:val="00626604"/>
    <w:rsid w:val="00630AF5"/>
    <w:rsid w:val="00633B70"/>
    <w:rsid w:val="00646F4C"/>
    <w:rsid w:val="006A1A97"/>
    <w:rsid w:val="006A33A7"/>
    <w:rsid w:val="006C1DD5"/>
    <w:rsid w:val="006C3ACF"/>
    <w:rsid w:val="006C4BC3"/>
    <w:rsid w:val="00702A34"/>
    <w:rsid w:val="00742E69"/>
    <w:rsid w:val="007431EB"/>
    <w:rsid w:val="00754173"/>
    <w:rsid w:val="007579FF"/>
    <w:rsid w:val="00764BEA"/>
    <w:rsid w:val="00777FCB"/>
    <w:rsid w:val="00780AA5"/>
    <w:rsid w:val="00792BF0"/>
    <w:rsid w:val="00794E03"/>
    <w:rsid w:val="007A103A"/>
    <w:rsid w:val="007A4A2B"/>
    <w:rsid w:val="007F7BF2"/>
    <w:rsid w:val="00823788"/>
    <w:rsid w:val="00826A72"/>
    <w:rsid w:val="008510F3"/>
    <w:rsid w:val="00873B1B"/>
    <w:rsid w:val="008819C3"/>
    <w:rsid w:val="00886065"/>
    <w:rsid w:val="00892393"/>
    <w:rsid w:val="008A0954"/>
    <w:rsid w:val="008A6F71"/>
    <w:rsid w:val="008B58BE"/>
    <w:rsid w:val="008B70DA"/>
    <w:rsid w:val="0090461F"/>
    <w:rsid w:val="00916E27"/>
    <w:rsid w:val="00921B9D"/>
    <w:rsid w:val="009813B9"/>
    <w:rsid w:val="009818AF"/>
    <w:rsid w:val="00997311"/>
    <w:rsid w:val="009A5E95"/>
    <w:rsid w:val="009B19C5"/>
    <w:rsid w:val="009B78C7"/>
    <w:rsid w:val="00A211F4"/>
    <w:rsid w:val="00A33AC9"/>
    <w:rsid w:val="00A4534F"/>
    <w:rsid w:val="00A5698F"/>
    <w:rsid w:val="00A610A4"/>
    <w:rsid w:val="00A729AD"/>
    <w:rsid w:val="00A74CD4"/>
    <w:rsid w:val="00A9104C"/>
    <w:rsid w:val="00AA0267"/>
    <w:rsid w:val="00AA032D"/>
    <w:rsid w:val="00AA44B1"/>
    <w:rsid w:val="00AA5472"/>
    <w:rsid w:val="00AB6969"/>
    <w:rsid w:val="00AD37F2"/>
    <w:rsid w:val="00AE0EFF"/>
    <w:rsid w:val="00AF5020"/>
    <w:rsid w:val="00B0369A"/>
    <w:rsid w:val="00B07514"/>
    <w:rsid w:val="00B075EE"/>
    <w:rsid w:val="00B10ECB"/>
    <w:rsid w:val="00B13EDE"/>
    <w:rsid w:val="00B313FD"/>
    <w:rsid w:val="00B47CE9"/>
    <w:rsid w:val="00B51784"/>
    <w:rsid w:val="00B56C1C"/>
    <w:rsid w:val="00B62F93"/>
    <w:rsid w:val="00B81848"/>
    <w:rsid w:val="00B974E9"/>
    <w:rsid w:val="00BA5335"/>
    <w:rsid w:val="00BB2A01"/>
    <w:rsid w:val="00BB6E27"/>
    <w:rsid w:val="00C22902"/>
    <w:rsid w:val="00C377EA"/>
    <w:rsid w:val="00C42246"/>
    <w:rsid w:val="00C440FF"/>
    <w:rsid w:val="00C55970"/>
    <w:rsid w:val="00C716BB"/>
    <w:rsid w:val="00C764E5"/>
    <w:rsid w:val="00C76BD2"/>
    <w:rsid w:val="00C814BF"/>
    <w:rsid w:val="00C95375"/>
    <w:rsid w:val="00CA0EBE"/>
    <w:rsid w:val="00CA2111"/>
    <w:rsid w:val="00CA51F3"/>
    <w:rsid w:val="00CC6EFE"/>
    <w:rsid w:val="00CD1339"/>
    <w:rsid w:val="00CD184D"/>
    <w:rsid w:val="00CE17EF"/>
    <w:rsid w:val="00CF12E0"/>
    <w:rsid w:val="00CF56D2"/>
    <w:rsid w:val="00D04DD6"/>
    <w:rsid w:val="00D07431"/>
    <w:rsid w:val="00D23980"/>
    <w:rsid w:val="00D2437D"/>
    <w:rsid w:val="00D37399"/>
    <w:rsid w:val="00D407D9"/>
    <w:rsid w:val="00D5014E"/>
    <w:rsid w:val="00D5221F"/>
    <w:rsid w:val="00D72B14"/>
    <w:rsid w:val="00D80210"/>
    <w:rsid w:val="00D945B3"/>
    <w:rsid w:val="00DD47A4"/>
    <w:rsid w:val="00DF0D04"/>
    <w:rsid w:val="00DF5B8A"/>
    <w:rsid w:val="00E04B83"/>
    <w:rsid w:val="00E26E85"/>
    <w:rsid w:val="00E328AE"/>
    <w:rsid w:val="00E6217A"/>
    <w:rsid w:val="00E935E4"/>
    <w:rsid w:val="00ED0156"/>
    <w:rsid w:val="00EE1777"/>
    <w:rsid w:val="00EE7B9A"/>
    <w:rsid w:val="00EF3D5F"/>
    <w:rsid w:val="00EF72D6"/>
    <w:rsid w:val="00F010D0"/>
    <w:rsid w:val="00F06FA4"/>
    <w:rsid w:val="00F551DA"/>
    <w:rsid w:val="00F654AA"/>
    <w:rsid w:val="00F915C3"/>
    <w:rsid w:val="00F91F69"/>
    <w:rsid w:val="00F930AA"/>
    <w:rsid w:val="00F9618B"/>
    <w:rsid w:val="00F9630D"/>
    <w:rsid w:val="00FA46A7"/>
    <w:rsid w:val="00FA6E8F"/>
    <w:rsid w:val="00FC5A90"/>
    <w:rsid w:val="00FD3C57"/>
    <w:rsid w:val="00FE74E8"/>
    <w:rsid w:val="00FF37B4"/>
    <w:rsid w:val="00FF485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8C6A0"/>
  <w15:docId w15:val="{87EDB5A9-F2CE-4829-A3AB-254A743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A9"/>
  </w:style>
  <w:style w:type="paragraph" w:styleId="Footer">
    <w:name w:val="footer"/>
    <w:basedOn w:val="Normal"/>
    <w:link w:val="Foot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A9"/>
  </w:style>
  <w:style w:type="paragraph" w:styleId="BalloonText">
    <w:name w:val="Balloon Text"/>
    <w:basedOn w:val="Normal"/>
    <w:link w:val="BalloonTextChar"/>
    <w:uiPriority w:val="99"/>
    <w:semiHidden/>
    <w:unhideWhenUsed/>
    <w:rsid w:val="005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41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447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45447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6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60855"/>
    <w:rPr>
      <w:b/>
      <w:bCs/>
    </w:rPr>
  </w:style>
  <w:style w:type="character" w:customStyle="1" w:styleId="apple-converted-space">
    <w:name w:val="apple-converted-space"/>
    <w:basedOn w:val="DefaultParagraphFont"/>
    <w:rsid w:val="00360855"/>
  </w:style>
  <w:style w:type="table" w:styleId="TableGrid">
    <w:name w:val="Table Grid"/>
    <w:basedOn w:val="TableNormal"/>
    <w:uiPriority w:val="59"/>
    <w:rsid w:val="00B0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receivable@cofebirmingh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Team@cofebirming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CF2-2E92-48C3-9F8E-E827AFD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Halstead</dc:creator>
  <cp:lastModifiedBy>Sonia Hudson</cp:lastModifiedBy>
  <cp:revision>5</cp:revision>
  <cp:lastPrinted>2023-02-21T10:17:00Z</cp:lastPrinted>
  <dcterms:created xsi:type="dcterms:W3CDTF">2023-12-13T09:46:00Z</dcterms:created>
  <dcterms:modified xsi:type="dcterms:W3CDTF">2023-12-14T09:35:00Z</dcterms:modified>
</cp:coreProperties>
</file>